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16" w:rsidRDefault="009D553D" w:rsidP="009D5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Принято:                                                       </w:t>
      </w:r>
      <w:r w:rsidR="00E565F4">
        <w:rPr>
          <w:rFonts w:ascii="Times New Roman" w:hAnsi="Times New Roman" w:cs="Times New Roman"/>
          <w:sz w:val="28"/>
          <w:szCs w:val="28"/>
        </w:rPr>
        <w:t>Утверждаю:</w:t>
      </w:r>
    </w:p>
    <w:p w:rsidR="00E565F4" w:rsidRDefault="009D553D" w:rsidP="009D55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ДОУ                                   </w:t>
      </w:r>
      <w:r w:rsidR="00E565F4">
        <w:rPr>
          <w:rFonts w:ascii="Times New Roman" w:hAnsi="Times New Roman" w:cs="Times New Roman"/>
          <w:sz w:val="28"/>
          <w:szCs w:val="28"/>
        </w:rPr>
        <w:t>Приказ №_____ от ________2021 г.</w:t>
      </w:r>
    </w:p>
    <w:p w:rsidR="00E565F4" w:rsidRDefault="009D553D" w:rsidP="009D55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  от __________      </w:t>
      </w:r>
      <w:r w:rsidR="00E565F4">
        <w:rPr>
          <w:rFonts w:ascii="Times New Roman" w:hAnsi="Times New Roman" w:cs="Times New Roman"/>
          <w:sz w:val="28"/>
          <w:szCs w:val="28"/>
        </w:rPr>
        <w:t>Директор МБДОУ ЦРР-ДС</w:t>
      </w:r>
    </w:p>
    <w:p w:rsidR="00E565F4" w:rsidRDefault="00E565F4" w:rsidP="00E565F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Северской МО Северский район</w:t>
      </w:r>
    </w:p>
    <w:p w:rsidR="00E565F4" w:rsidRDefault="00A03AFF" w:rsidP="00E565F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_____________Л.Г</w:t>
      </w:r>
      <w:r w:rsidR="00E56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5F4">
        <w:rPr>
          <w:rFonts w:ascii="Times New Roman" w:hAnsi="Times New Roman" w:cs="Times New Roman"/>
          <w:sz w:val="28"/>
          <w:szCs w:val="28"/>
        </w:rPr>
        <w:t>Левадко</w:t>
      </w:r>
      <w:proofErr w:type="spellEnd"/>
    </w:p>
    <w:p w:rsidR="00C04816" w:rsidRDefault="00C04816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65F4" w:rsidRDefault="00E565F4" w:rsidP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04816" w:rsidRPr="00E565F4" w:rsidRDefault="0075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565F4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ПОЛОЖЕНИЕ</w:t>
      </w:r>
    </w:p>
    <w:p w:rsidR="00C04816" w:rsidRPr="00E565F4" w:rsidRDefault="0075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565F4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о порядке привлечения и расходования внебюджетных средств</w:t>
      </w: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в МБДОУ ЦРР-ДС ст. Северской</w:t>
      </w:r>
    </w:p>
    <w:p w:rsidR="00C04816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МО Северский район</w:t>
      </w: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565F4" w:rsidRDefault="00E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2021</w:t>
      </w:r>
    </w:p>
    <w:p w:rsidR="00C04816" w:rsidRDefault="007550CD" w:rsidP="00E565F4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ОБЩИЕ ПОЛОЖЕНИЯ</w:t>
      </w:r>
    </w:p>
    <w:p w:rsidR="00C04816" w:rsidRDefault="00C04816">
      <w:pPr>
        <w:widowControl w:val="0"/>
        <w:shd w:val="clear" w:color="auto" w:fill="FFFFFF"/>
        <w:tabs>
          <w:tab w:val="left" w:pos="307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4816" w:rsidRDefault="007550CD">
      <w:pPr>
        <w:shd w:val="clear" w:color="auto" w:fill="FFFFFF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привлечении внебюджетных средств в учреждение (далее по тексту – Положение) разработано в соответствии с Гражданским кодексом Российской Федерации, Федеральным законом от 29.12.2012               № 273-ФЗ «Об образовании в Российской Федерации»</w:t>
      </w:r>
      <w:r w:rsidR="004B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от 02.07.2021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Инструктивным письмом Минобразования РФ от 15.12.1998 года № 57 «О внебюджетных средствах образовательного учреждения», </w:t>
      </w:r>
      <w:r w:rsidR="00E5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135-ФЗ от 11.08.1995 г. «О благотворительной деятельности и добровольч</w:t>
      </w:r>
      <w:r w:rsidR="004B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5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(</w:t>
      </w:r>
      <w:proofErr w:type="spellStart"/>
      <w:r w:rsidR="00E5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="00E5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B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08.12.2020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МБДОУ</w:t>
      </w:r>
      <w:r w:rsidR="004B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правовыми актами, действующими в сфере образования.</w:t>
      </w:r>
    </w:p>
    <w:p w:rsidR="00C04816" w:rsidRDefault="007550CD">
      <w:pPr>
        <w:shd w:val="clear" w:color="auto" w:fill="FFFFFF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разработано с целью: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−правовой защиты участников образовательного процесса в учреждении и оказания практической помощи в осуществлении привлечения внебюджетных средств;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организации досуга и отдыха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−эффективного использования внебюджетных средств.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регулирует привлечение целевых взносов, спонсорских средств и добровольных пожертвований.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Основным источником финансирования учреждения является бюджет муниципального образования</w:t>
      </w:r>
      <w:r w:rsidR="0013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краевые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влечёт за собой сокращение объемов финансирования общеобразовательного учреждения.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Дополнительные источники финансирования могут быть привлечены учреждением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Дополнительными источниками финансирования учреждения могут быть средства (доходы), полученные в результате: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добровольных пожертвований, спонсорских средств и целевых взносов физических и (или) юридических лиц, в том числе иностранных граждан и юридических лиц;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источников, предусмотренных законодательством Российской Федерации.</w:t>
      </w:r>
    </w:p>
    <w:p w:rsidR="00C04816" w:rsidRDefault="007550CD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Привлечение учреждением внебюджетных средств является правом, а не обязанностью учреждения.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</w:t>
      </w:r>
      <w:r w:rsidR="00831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ЦРР-ДС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использовать дополнительные привлечённые финансовые средства (ст.161, п.6 БК РФ) на функционирование и развитие учреждения,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 хозяйственного пользования, обустройства интерьера, проведение ремонтных работ, организацию досуга детей.</w:t>
      </w:r>
    </w:p>
    <w:p w:rsidR="00C04816" w:rsidRDefault="007550CD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Основным принципом привлечения внебюджетных средств учреждением является добровольность их внесения физическими и юридическими лицами, в том числе родителями (законными представителями).</w:t>
      </w:r>
    </w:p>
    <w:p w:rsidR="00C04816" w:rsidRDefault="007550CD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Настоящее Положение принимается общим собранием родителей (законных представителей) воспитанников и вводится в действие с момента утверждения приказом </w:t>
      </w:r>
      <w:r w:rsidR="0083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816" w:rsidRDefault="007550CD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Изменения и дополнения в настоящее Положение принимаются на Совете родителей (законных представителей) учреждения и вводятся в действие с момента утверждения приказом </w:t>
      </w:r>
      <w:r w:rsidR="0083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816" w:rsidRDefault="007550CD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Срок действия Положения не ограничен. </w:t>
      </w:r>
    </w:p>
    <w:p w:rsidR="00C04816" w:rsidRDefault="00C04816">
      <w:pPr>
        <w:widowControl w:val="0"/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4816" w:rsidRPr="005B7E67" w:rsidRDefault="007550CD" w:rsidP="005B7E6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7E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ПОНЯТИЯ</w:t>
      </w:r>
    </w:p>
    <w:p w:rsidR="00C04816" w:rsidRPr="00A03AFF" w:rsidRDefault="007550CD" w:rsidP="00A03AFF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3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Законные представители –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усыновители, опекуны, попечители воспитанников.</w:t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Органы самоуправления в учреждении –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трудового коллектива</w:t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родителей (законных представителей) Учреждения</w:t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совет.</w:t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выборов органов самоуправления учреждения и их компетенция определяются Уставом, положением о соответствующем органе самоуправления, разрабатываемым учреждением самостоятельно и утвержденным руководителем учреждения.</w:t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Целевые взносы –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учреждения.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Добровольное пожертвование </w:t>
      </w:r>
      <w:r w:rsidRPr="00A0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Жертвователь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юридическое или физическое лицо (в том числе законные представители), осуществляющее добровольное пожертвование.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Спонсор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предоставляющее средства или обеспечивающее предоставление средств для организации или проведения любого мероприятия, которые он по договору передаёт к определённой датена запланированное мероприятие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7E67" w:rsidRDefault="005B7E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816" w:rsidRDefault="007550CD" w:rsidP="005B7E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ПРИВЛЕЧЕНИЯ ЦЕЛЕВЫХ ВЗНОСОВ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жизни, здоровья и обеспечение безопасности участников образовательного процесса, либо решение иных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задач, не противоречащих уставной деятельности учреждения и действующему законодательству Российской Федерации.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Решение о необходимости привлечения целевых взносов законных представителей принимаются общим собранием родителей (законных представителей), Советом родителей (законных представителей), с указанием цели их привлечения. Данное решение оформляется протоколом.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Руководитель или заведующий хозяйством представляет расчеты предполагаемых расходов и финансовых средств, необходимых для осуществления вышеуказанных целей.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3.3. Размер целевого взноса определяется каждым родителем (законным представителем) обучающихся воспитанников самостоятельно. Решение о внесении целевых взносов для учреждения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учреждения к указанным лицам.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Целевые вносы родителей (законных представителей) обучающихся вносятся на внебюджетный счёт учреждения. Реквизиты для внесения внебюджетных средств размещены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5B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ЦРР-ДС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Целевые взносы юридических и физических лиц также направляются ими на внебюджетный счет учреждения.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Распоряжение привлеченными целевыми взносами осуществляет </w:t>
      </w:r>
      <w:r w:rsidR="00106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объявленному целевому назначению по согласованию с органами самоуправления учреждения, принявшими решение о привлечении средств.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r w:rsidR="00106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 от 13.11.2008 года № 128н.</w:t>
      </w:r>
    </w:p>
    <w:p w:rsidR="00C04816" w:rsidRDefault="00C0481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728" w:rsidRDefault="007550CD" w:rsidP="001067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ПРИВЛЕЧЕНИЯ УЧРЕЖДЕНИЕМ ДОБРОВОЛЬНЫХ ПОЖЕРТВОВАНИЙ</w:t>
      </w:r>
    </w:p>
    <w:p w:rsidR="00C04816" w:rsidRDefault="007550CD" w:rsidP="001067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Добровольные пожертвования учреждению могут производиться юридическими и физическими лицами, в том числе родителями (законными представителями).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4.2.Добровольные пожертвовании оформляются в соответствии с действующим законодательством.</w:t>
      </w:r>
    </w:p>
    <w:p w:rsidR="00C04816" w:rsidRDefault="007550CD" w:rsidP="001067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Добровольные пожертвования физических лиц, в том числе законных представителей, в виде денежных средств вносятся на внебюджетный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4.4. Добровольные пожертвования в виде денежных средств юридических лиц вносятся ими на внебюджетный счет учреждения.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Имущество, переданное учреждению безвозмездно, оформляется в обязательном порядке актом приема-передачи и ставится на баланс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10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Распоряжение пожертвованным имуществом осуществляет </w:t>
      </w:r>
      <w:r w:rsidR="00AC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Руководитель учреждения при привлечении и расходовании благотворительных средств (добровольных пожертвований) должен: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производить приём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учёт этих средств, наименование имущества;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обеспечить поступление денежных средств благотворителей (жертвователей) для учреждения на лицевой счёт учреждения, открытый в органах казначейства, через кассу учреждения или безналичным способом через кредитные организации;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оформить в виде акта с подписями руководителя, материально ответственного лица учреждения и благотворителя (жертвователя) отчёт о расходовании благотворительных средств (добровольных пожертвований) не позднее чем через 1 месяц после использования;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оформить постановку на отдельный баланс имущества, полученного от благотворителей (жертвователей) и (или) приобретенного за счёт внесённых ими средств;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предоставлять ежегодный отчёт (в публичном докладе) о привлечении и расходовании дополнительных финансовых средств в образовательном учреждении;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не допускать неправомочных действий органов самоуправления учреждения в части привлечения добровольных пожертвований (данную работу могут проводить только Совет родителей (законных представителей) и родительские комитеты групп).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К случаям, не урегулированным настоящим разделам Положения, применяются нормы Гражданского кодекса Российской 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04816" w:rsidRDefault="007550C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РАСХОДОВАНИЯ ВНЕБЮДЖЕТНЫХ СРЕДСТВ</w:t>
      </w:r>
    </w:p>
    <w:p w:rsidR="001B4C15" w:rsidRDefault="001B4C1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5.1.Внебюджетные средства (благотворительные пожертвования) расходуются на уставные цели.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Если цели пожертвований не обозначены, то учреждение вправе направлять на улучшение имущественной обеспеченности уставной деятельности</w:t>
      </w:r>
      <w:r w:rsidR="001B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ЦРР-ДС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Внебюджетные средства (благотворительные пожертвования) расходуются на приобретение: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−учебно-методических пособий;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−инструментов и оборудования;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−мебели и мягкого инвентаря;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−оборудования и инвентаря для осуществления текущего ремонта здания, помещений: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оборудования и материалов для содержания игровых и спортивных площадок;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5.4. Внебюджетные средства (благотворительные пожертвования) расходуются на: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−содержание и обслуживание множительной и копировальной техники,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−обустройство интерьеров, эстетического оформления учреждения;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−благоустройство территории учреждения;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−услуги по содержанию имущества.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Смета доходов и расходов по внебюджетным средствам составляется и утверждается заведующим один раз в год с ежеквартальной корректировкой. </w:t>
      </w:r>
    </w:p>
    <w:p w:rsidR="00C04816" w:rsidRDefault="00C0481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16" w:rsidRDefault="007550CD" w:rsidP="000234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ПРИЁМА ПОЖЕРТВОВАНИЙ ОТ БЛАГОТВОРИТЕЛЕЙ</w:t>
      </w:r>
    </w:p>
    <w:p w:rsidR="00023484" w:rsidRDefault="000234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6.1.Приём пожертвований от благотворителей включает следующие этапы: 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договора пожертвования;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постановка на бухгалтерский учёт имущества, полученного от благотворителей в виде материальных ценностей;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Денежные средства, полученные от благотворителей, должны поступать на внебюджетный счёт дошкольного образовательного учреждения в банке с указанием на их целевое использование;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Учёт имущества (в т.ч. денежных средств), полученного в качестве пожертвований, должен вестись отдельно; </w:t>
      </w:r>
    </w:p>
    <w:p w:rsidR="00C04816" w:rsidRDefault="007550CD" w:rsidP="00023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учёту.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7. КОНТРОЛЬ ЗА СОБЛЮДЕНИЕМ ЗАКОННОСТИ ПРИВЛЕЧЕНИЯ ДОПОЛНИТЕЛЬНЫХ ВНЕБЮДЖЕТНЫХ СРЕДСТВ</w:t>
      </w:r>
    </w:p>
    <w:p w:rsidR="00023484" w:rsidRDefault="00023484" w:rsidP="000234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Контроль за соблюдением законности привлечения внебюджетных средств осуществляется ее учредителем в соответствии с настоящим Положением.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7.2. Заведующий обязан отчитываться перед учредителем и родителями (законными представителями) о поступлении, бухгалтерском учёте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расходовании средств, полученных от внебюджетных источников, не реже одного раза в год.</w:t>
      </w:r>
    </w:p>
    <w:p w:rsidR="002C335A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Запрещается отказывать гражданам в приёме детей в учреждение или исключить из него из-за невозможности или нежелания законных 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 осуществлять целевые взносы, добровольные пожертвования.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7.4. Запрещается вовлекать детей в финансовые отношения между их родителями (законными представителями) и учреждением.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7.5. Работникам учреждения запрещается осуществлять незаконный сбор наличных денежных средств родителей (законных представителей) обучающихся (вступительный взнос при приеме ребенка в учреждение, принудительный сбор денег на ремонт и т.п.).</w:t>
      </w:r>
    </w:p>
    <w:p w:rsidR="00C04816" w:rsidRDefault="007550CD" w:rsidP="00023484">
      <w:pPr>
        <w:shd w:val="clear" w:color="auto" w:fill="FFFFFF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8. ЗАКЛЮЧИТЕЛЬНЫЕ ПОЛОЖЕНИЯ</w:t>
      </w:r>
    </w:p>
    <w:p w:rsidR="00C04816" w:rsidRDefault="007550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работники учреждения несут персональную ответственность за соблюдение порядка привлечения и использования целевых взносов, добровольных пожертвований.</w:t>
      </w:r>
    </w:p>
    <w:p w:rsidR="00C04816" w:rsidRDefault="00C0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16" w:rsidRDefault="00C04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816" w:rsidSect="0084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CD" w:rsidRDefault="007550CD">
      <w:pPr>
        <w:spacing w:after="0" w:line="240" w:lineRule="auto"/>
      </w:pPr>
      <w:r>
        <w:separator/>
      </w:r>
    </w:p>
  </w:endnote>
  <w:endnote w:type="continuationSeparator" w:id="1">
    <w:p w:rsidR="007550CD" w:rsidRDefault="007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CD" w:rsidRDefault="007550CD">
      <w:pPr>
        <w:spacing w:after="0" w:line="240" w:lineRule="auto"/>
      </w:pPr>
      <w:r>
        <w:separator/>
      </w:r>
    </w:p>
  </w:footnote>
  <w:footnote w:type="continuationSeparator" w:id="1">
    <w:p w:rsidR="007550CD" w:rsidRDefault="007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852"/>
    <w:multiLevelType w:val="multilevel"/>
    <w:tmpl w:val="4B6846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3312846"/>
    <w:multiLevelType w:val="hybridMultilevel"/>
    <w:tmpl w:val="786C67BA"/>
    <w:lvl w:ilvl="0" w:tplc="BA7E0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58D13E">
      <w:start w:val="1"/>
      <w:numFmt w:val="lowerLetter"/>
      <w:lvlText w:val="%2."/>
      <w:lvlJc w:val="left"/>
      <w:pPr>
        <w:ind w:left="1785" w:hanging="360"/>
      </w:pPr>
    </w:lvl>
    <w:lvl w:ilvl="2" w:tplc="B70CC040">
      <w:start w:val="1"/>
      <w:numFmt w:val="lowerRoman"/>
      <w:lvlText w:val="%3."/>
      <w:lvlJc w:val="right"/>
      <w:pPr>
        <w:ind w:left="2505" w:hanging="180"/>
      </w:pPr>
    </w:lvl>
    <w:lvl w:ilvl="3" w:tplc="FD12402A">
      <w:start w:val="1"/>
      <w:numFmt w:val="decimal"/>
      <w:lvlText w:val="%4."/>
      <w:lvlJc w:val="left"/>
      <w:pPr>
        <w:ind w:left="3225" w:hanging="360"/>
      </w:pPr>
    </w:lvl>
    <w:lvl w:ilvl="4" w:tplc="DF8C7946">
      <w:start w:val="1"/>
      <w:numFmt w:val="lowerLetter"/>
      <w:lvlText w:val="%5."/>
      <w:lvlJc w:val="left"/>
      <w:pPr>
        <w:ind w:left="3945" w:hanging="360"/>
      </w:pPr>
    </w:lvl>
    <w:lvl w:ilvl="5" w:tplc="0CDA5FE8">
      <w:start w:val="1"/>
      <w:numFmt w:val="lowerRoman"/>
      <w:lvlText w:val="%6."/>
      <w:lvlJc w:val="right"/>
      <w:pPr>
        <w:ind w:left="4665" w:hanging="180"/>
      </w:pPr>
    </w:lvl>
    <w:lvl w:ilvl="6" w:tplc="E348004C">
      <w:start w:val="1"/>
      <w:numFmt w:val="decimal"/>
      <w:lvlText w:val="%7."/>
      <w:lvlJc w:val="left"/>
      <w:pPr>
        <w:ind w:left="5385" w:hanging="360"/>
      </w:pPr>
    </w:lvl>
    <w:lvl w:ilvl="7" w:tplc="A328BF5C">
      <w:start w:val="1"/>
      <w:numFmt w:val="lowerLetter"/>
      <w:lvlText w:val="%8."/>
      <w:lvlJc w:val="left"/>
      <w:pPr>
        <w:ind w:left="6105" w:hanging="360"/>
      </w:pPr>
    </w:lvl>
    <w:lvl w:ilvl="8" w:tplc="D5AA943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816"/>
    <w:rsid w:val="00023484"/>
    <w:rsid w:val="00106728"/>
    <w:rsid w:val="00134F29"/>
    <w:rsid w:val="001B4C15"/>
    <w:rsid w:val="002C335A"/>
    <w:rsid w:val="004B4489"/>
    <w:rsid w:val="005B7E67"/>
    <w:rsid w:val="007550CD"/>
    <w:rsid w:val="00831BD5"/>
    <w:rsid w:val="008332F6"/>
    <w:rsid w:val="00842C13"/>
    <w:rsid w:val="009D553D"/>
    <w:rsid w:val="00A03AFF"/>
    <w:rsid w:val="00AC4137"/>
    <w:rsid w:val="00C04816"/>
    <w:rsid w:val="00E5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3"/>
  </w:style>
  <w:style w:type="paragraph" w:styleId="1">
    <w:name w:val="heading 1"/>
    <w:basedOn w:val="a"/>
    <w:next w:val="a"/>
    <w:link w:val="10"/>
    <w:uiPriority w:val="9"/>
    <w:qFormat/>
    <w:rsid w:val="00842C1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C1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42C1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42C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42C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42C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2C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42C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42C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1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C1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42C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42C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42C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42C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42C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42C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42C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42C13"/>
    <w:pPr>
      <w:ind w:left="720"/>
      <w:contextualSpacing/>
    </w:pPr>
  </w:style>
  <w:style w:type="paragraph" w:styleId="a4">
    <w:name w:val="No Spacing"/>
    <w:uiPriority w:val="1"/>
    <w:qFormat/>
    <w:rsid w:val="00842C1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42C1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42C1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42C1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2C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42C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42C1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42C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42C13"/>
    <w:rPr>
      <w:i/>
    </w:rPr>
  </w:style>
  <w:style w:type="paragraph" w:styleId="ab">
    <w:name w:val="header"/>
    <w:basedOn w:val="a"/>
    <w:link w:val="ac"/>
    <w:uiPriority w:val="99"/>
    <w:unhideWhenUsed/>
    <w:rsid w:val="00842C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2C13"/>
  </w:style>
  <w:style w:type="paragraph" w:styleId="ad">
    <w:name w:val="footer"/>
    <w:basedOn w:val="a"/>
    <w:link w:val="ae"/>
    <w:uiPriority w:val="99"/>
    <w:unhideWhenUsed/>
    <w:rsid w:val="00842C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42C13"/>
  </w:style>
  <w:style w:type="paragraph" w:styleId="af">
    <w:name w:val="caption"/>
    <w:basedOn w:val="a"/>
    <w:next w:val="a"/>
    <w:uiPriority w:val="35"/>
    <w:semiHidden/>
    <w:unhideWhenUsed/>
    <w:qFormat/>
    <w:rsid w:val="00842C13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842C13"/>
  </w:style>
  <w:style w:type="table" w:customStyle="1" w:styleId="TableGridLight">
    <w:name w:val="Table Grid Light"/>
    <w:basedOn w:val="a1"/>
    <w:uiPriority w:val="59"/>
    <w:rsid w:val="00842C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42C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42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42C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2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42C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42C13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842C13"/>
    <w:rPr>
      <w:sz w:val="18"/>
    </w:rPr>
  </w:style>
  <w:style w:type="character" w:styleId="af3">
    <w:name w:val="footnote reference"/>
    <w:basedOn w:val="a0"/>
    <w:uiPriority w:val="99"/>
    <w:unhideWhenUsed/>
    <w:rsid w:val="00842C1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42C13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842C13"/>
    <w:rPr>
      <w:sz w:val="20"/>
    </w:rPr>
  </w:style>
  <w:style w:type="character" w:styleId="af6">
    <w:name w:val="endnote reference"/>
    <w:basedOn w:val="a0"/>
    <w:uiPriority w:val="99"/>
    <w:semiHidden/>
    <w:unhideWhenUsed/>
    <w:rsid w:val="00842C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42C13"/>
    <w:pPr>
      <w:spacing w:after="57"/>
    </w:pPr>
  </w:style>
  <w:style w:type="paragraph" w:styleId="23">
    <w:name w:val="toc 2"/>
    <w:basedOn w:val="a"/>
    <w:next w:val="a"/>
    <w:uiPriority w:val="39"/>
    <w:unhideWhenUsed/>
    <w:rsid w:val="00842C1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42C1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42C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42C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42C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42C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42C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42C13"/>
    <w:pPr>
      <w:spacing w:after="57"/>
      <w:ind w:left="2268"/>
    </w:pPr>
  </w:style>
  <w:style w:type="paragraph" w:styleId="af7">
    <w:name w:val="TOC Heading"/>
    <w:uiPriority w:val="39"/>
    <w:unhideWhenUsed/>
    <w:rsid w:val="00842C13"/>
  </w:style>
  <w:style w:type="paragraph" w:styleId="af8">
    <w:name w:val="table of figures"/>
    <w:basedOn w:val="a"/>
    <w:next w:val="a"/>
    <w:uiPriority w:val="99"/>
    <w:unhideWhenUsed/>
    <w:rsid w:val="00842C13"/>
    <w:pPr>
      <w:spacing w:after="0"/>
    </w:pPr>
  </w:style>
  <w:style w:type="table" w:styleId="af9">
    <w:name w:val="Table Grid"/>
    <w:basedOn w:val="a1"/>
    <w:uiPriority w:val="59"/>
    <w:rsid w:val="00842C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A0fsZHn+is+3ewWlS1P2IfQS89WQ4EKWz84ABpny1LM=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CP5WE01VRRePUeL9boCtRSOFmdG5X++fAZ1NBQF1fY/zS4XgiPYU7sPf7PpwP6Tu
Xp84K9+u3LwmCX5zjH1v/g==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P9SkL796lTAzlx6IRhv2GwhTbcY=</DigestValue>
      </Reference>
      <Reference URI="/word/document.xml?ContentType=application/vnd.openxmlformats-officedocument.wordprocessingml.document.main+xml">
        <DigestMethod Algorithm="http://www.w3.org/2000/09/xmldsig#sha1"/>
        <DigestValue>ga9xQo9kfm/ibUXhtzXtsuclJu8=</DigestValue>
      </Reference>
      <Reference URI="/word/endnotes.xml?ContentType=application/vnd.openxmlformats-officedocument.wordprocessingml.endnotes+xml">
        <DigestMethod Algorithm="http://www.w3.org/2000/09/xmldsig#sha1"/>
        <DigestValue>QF6kFOnxC1MpMLENNU9ntp9I024=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t9uuaW2awfHzfklhNjjdqeexno8=</DigestValue>
      </Reference>
      <Reference URI="/word/numbering.xml?ContentType=application/vnd.openxmlformats-officedocument.wordprocessingml.numbering+xml">
        <DigestMethod Algorithm="http://www.w3.org/2000/09/xmldsig#sha1"/>
        <DigestValue>ku3xghzCDiDn2YvTqOkmHWNU37A=</DigestValue>
      </Reference>
      <Reference URI="/word/settings.xml?ContentType=application/vnd.openxmlformats-officedocument.wordprocessingml.settings+xml">
        <DigestMethod Algorithm="http://www.w3.org/2000/09/xmldsig#sha1"/>
        <DigestValue>2jmYer3BKs5thlbVLWDYmu/wc/o=</DigestValue>
      </Reference>
      <Reference URI="/word/styles.xml?ContentType=application/vnd.openxmlformats-officedocument.wordprocessingml.styles+xml">
        <DigestMethod Algorithm="http://www.w3.org/2000/09/xmldsig#sha1"/>
        <DigestValue>Ay/DHjJuNR3Uzrq7WZkGdW3nrTM=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2021-11-19T08:40:33Z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8444F77-6539-4481-ACAC-7C942FE1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Администратop</cp:lastModifiedBy>
  <cp:revision>24</cp:revision>
  <dcterms:created xsi:type="dcterms:W3CDTF">2017-02-27T07:33:00Z</dcterms:created>
  <dcterms:modified xsi:type="dcterms:W3CDTF">2021-11-19T08:40:00Z</dcterms:modified>
</cp:coreProperties>
</file>